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>
      <w:pPr>
        <w:ind w:right="-716"/>
        <w:rPr>
          <w:b/>
          <w:i/>
        </w:rPr>
      </w:pPr>
      <w:r>
        <w:rPr>
          <w:b/>
          <w:caps/>
          <w:sz w:val="16"/>
        </w:rPr>
        <w:t>TABLING SERVICE</w:t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b/>
          <w:i/>
        </w:rPr>
        <w:t>INDICATIVE VOTING LIST</w:t>
      </w:r>
    </w:p>
    <w:p/>
    <w:p>
      <w:pPr>
        <w:jc w:val="center"/>
      </w:pPr>
      <w:r>
        <w:rPr>
          <w:b/>
          <w:i/>
          <w:smallCaps/>
          <w:sz w:val="40"/>
        </w:rPr>
        <w:t>FINAL VERSION</w:t>
      </w:r>
    </w:p>
    <w:p/>
    <w:p>
      <w:r>
        <w:tab/>
      </w:r>
      <w:r>
        <w:rPr>
          <w:i/>
          <w:color w:val="111111"/>
          <w:sz w:val="24"/>
        </w:rPr>
        <w:t>Report:</w:t>
      </w:r>
      <w:r>
        <w:tab/>
      </w:r>
      <w:r>
        <w:rPr>
          <w:color w:val="111111"/>
          <w:sz w:val="24"/>
        </w:rPr>
        <w:t>JURZYCA</w:t>
      </w:r>
      <w:r>
        <w:tab/>
        <w:tab/>
      </w:r>
      <w:r>
        <w:rPr>
          <w:color w:val="111111"/>
          <w:sz w:val="24"/>
        </w:rPr>
        <w:t>(A9-0168/2020)</w:t>
      </w:r>
      <w:r>
        <w:tab/>
      </w:r>
      <w:r>
        <w:rPr>
          <w:b/>
          <w:color w:val="111111"/>
          <w:sz w:val="24"/>
        </w:rPr>
        <w:t>[***II]</w:t>
      </w:r>
    </w:p>
    <w:p>
      <w:r>
        <w:tab/>
      </w:r>
      <w:r>
        <w:tab/>
      </w:r>
      <w:r>
        <w:tab/>
      </w:r>
      <w:r>
        <w:rPr>
          <w:color w:val="111111"/>
          <w:sz w:val="24"/>
        </w:rPr>
        <w:t>Crowdfunding for business</w:t>
      </w:r>
    </w:p>
    <w:p>
      <w:pPr>
        <w:rPr>
          <w:color w:val="111111"/>
          <w:sz w:val="24"/>
        </w:rPr>
      </w:pPr>
    </w:p>
    <w:p>
      <w:r>
        <w:tab/>
      </w:r>
      <w:r>
        <w:rPr>
          <w:i/>
          <w:color w:val="111111"/>
          <w:sz w:val="24"/>
        </w:rPr>
        <w:t>Committee:</w:t>
      </w:r>
      <w:r>
        <w:tab/>
      </w:r>
      <w:r>
        <w:rPr>
          <w:color w:val="111111"/>
          <w:sz w:val="24"/>
        </w:rPr>
        <w:t>Committee on Economic and Monetary Affairs</w:t>
      </w:r>
    </w:p>
    <w:p>
      <w:pPr>
        <w:rPr>
          <w:color w:val="111111"/>
          <w:sz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2636"/>
        <w:gridCol w:w="992"/>
        <w:gridCol w:w="1968"/>
        <w:gridCol w:w="1250"/>
        <w:gridCol w:w="709"/>
        <w:gridCol w:w="3126"/>
      </w:tblGrid>
      <w:tr>
        <w:tblPrEx>
          <w:tblW w:w="0" w:type="auto"/>
          <w:tblInd w:w="108" w:type="dxa"/>
          <w:tbl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tblHeader/>
        </w:trPr>
        <w:tc>
          <w:tcPr>
            <w:tcW w:w="2636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Subject of the amendment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Am No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Author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RCV etc.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Vote</w:t>
            </w:r>
          </w:p>
        </w:tc>
        <w:tc>
          <w:tcPr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Remarks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gridSpan w:val="3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approval without a vote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</w:tbl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rPr>
          <w:color w:val="111111"/>
        </w:rPr>
      </w:pPr>
    </w:p>
    <w:p>
      <w:pPr>
        <w:rPr>
          <w:color w:val="111111"/>
        </w:rPr>
      </w:pPr>
    </w:p>
    <w:sectPr>
      <w:footerReference w:type="even" r:id="rId4"/>
      <w:footerReference w:type="default" r:id="rId5"/>
      <w:pgSz w:w="11907" w:h="16840" w:code="9"/>
      <w:pgMar w:top="567" w:right="567" w:bottom="567" w:left="567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</w:rPr>
      <w:fldChar w:fldCharType="end"/>
    </w:r>
  </w:p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  <w:noProof/>
      </w:rPr>
      <w:t>1</w:t>
    </w:r>
    <w:r>
      <w:rPr>
        <w:rStyle w:val="DefaultParagraphFont"/>
      </w:rPr>
      <w:fldChar w:fldCharType="end"/>
    </w:r>
  </w:p>
  <w:p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splitPgBreakAndParaMark/>
  </w:compat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2"/>
      <w:szCs w:val="22"/>
      <w:lang w:val="en-GB" w:eastAsia="en-GB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